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D776C" w14:textId="77777777" w:rsidR="008C6976" w:rsidRDefault="008C6976" w:rsidP="007C0D0A">
      <w:pPr>
        <w:jc w:val="both"/>
        <w:rPr>
          <w:sz w:val="24"/>
          <w:szCs w:val="24"/>
          <w:u w:val="single"/>
        </w:rPr>
      </w:pPr>
      <w:r>
        <w:rPr>
          <w:sz w:val="24"/>
          <w:szCs w:val="24"/>
          <w:u w:val="single"/>
        </w:rPr>
        <w:t>Personnel - All Employees</w:t>
      </w:r>
    </w:p>
    <w:p w14:paraId="67DB0CD9" w14:textId="77777777" w:rsidR="008C6976" w:rsidRDefault="008C6976" w:rsidP="007C0D0A">
      <w:pPr>
        <w:jc w:val="both"/>
        <w:rPr>
          <w:sz w:val="24"/>
          <w:szCs w:val="24"/>
        </w:rPr>
      </w:pPr>
    </w:p>
    <w:p w14:paraId="5988DDE3" w14:textId="77777777" w:rsidR="00DE2DA8" w:rsidRDefault="00DE2DA8" w:rsidP="00DE2DA8">
      <w:pPr>
        <w:jc w:val="both"/>
        <w:rPr>
          <w:sz w:val="24"/>
          <w:szCs w:val="24"/>
        </w:rPr>
      </w:pPr>
      <w:r>
        <w:rPr>
          <w:sz w:val="24"/>
          <w:szCs w:val="24"/>
          <w:u w:val="single"/>
        </w:rPr>
        <w:t>Bloodborne Pathogen Compliance Plan</w:t>
      </w:r>
    </w:p>
    <w:p w14:paraId="72B52D5F" w14:textId="77777777" w:rsidR="000F497C" w:rsidRPr="006A3BB8" w:rsidRDefault="000F497C" w:rsidP="000F497C">
      <w:pPr>
        <w:rPr>
          <w:b/>
        </w:rPr>
      </w:pPr>
    </w:p>
    <w:p w14:paraId="2B9A8289" w14:textId="77777777" w:rsidR="000F497C" w:rsidRDefault="000F497C" w:rsidP="000F497C">
      <w:pPr>
        <w:pStyle w:val="Legal1"/>
        <w:widowControl/>
        <w:numPr>
          <w:ilvl w:val="1"/>
          <w:numId w:val="1"/>
        </w:numPr>
        <w:tabs>
          <w:tab w:val="clear" w:pos="1440"/>
        </w:tabs>
        <w:ind w:left="0" w:firstLine="0"/>
      </w:pPr>
      <w:r w:rsidRPr="00C83CE2">
        <w:rPr>
          <w:u w:val="single"/>
        </w:rPr>
        <w:t>Procedures for Control of Communicable Diseases</w:t>
      </w:r>
      <w:r>
        <w:t xml:space="preserve">. </w:t>
      </w:r>
    </w:p>
    <w:p w14:paraId="618E8055" w14:textId="77777777" w:rsidR="000F497C" w:rsidRDefault="000F497C" w:rsidP="000F497C">
      <w:pPr>
        <w:pStyle w:val="Legal1"/>
        <w:widowControl/>
      </w:pPr>
    </w:p>
    <w:p w14:paraId="32DE306B" w14:textId="77777777" w:rsidR="000F497C" w:rsidRDefault="00C7176B" w:rsidP="000F497C">
      <w:pPr>
        <w:pStyle w:val="Legal1"/>
        <w:widowControl/>
        <w:ind w:left="0"/>
      </w:pPr>
      <w:r>
        <w:t>The School District</w:t>
      </w:r>
      <w:r w:rsidR="000F497C">
        <w:t xml:space="preserve"> shall cooperate with county and state health departments in developing procedures for the control of communicable disease in </w:t>
      </w:r>
      <w:r w:rsidR="00805EF5">
        <w:t>School District</w:t>
      </w:r>
      <w:r w:rsidR="000F497C">
        <w:t xml:space="preserve"> programs and activities.  Procedures shall conform to the regulations for communicable disease control set up by the state health department.  The </w:t>
      </w:r>
      <w:r>
        <w:t>Superintendent</w:t>
      </w:r>
      <w:r w:rsidR="000F497C">
        <w:t xml:space="preserve"> or </w:t>
      </w:r>
      <w:proofErr w:type="gramStart"/>
      <w:r w:rsidR="000F497C">
        <w:t>designee</w:t>
      </w:r>
      <w:proofErr w:type="gramEnd"/>
      <w:r w:rsidR="000F497C">
        <w:t xml:space="preserve"> shall establish an exposure control plan in accordance with OSHA’s “Occupational Exposure to Blood-Borne Pathogens” Standard. </w:t>
      </w:r>
    </w:p>
    <w:p w14:paraId="10F45629" w14:textId="77777777" w:rsidR="000F497C" w:rsidRDefault="000F497C" w:rsidP="000F497C">
      <w:pPr>
        <w:pStyle w:val="Legal1"/>
        <w:widowControl/>
      </w:pPr>
    </w:p>
    <w:p w14:paraId="089A1BD8" w14:textId="77777777" w:rsidR="000F497C" w:rsidRPr="00C83CE2" w:rsidRDefault="000F497C" w:rsidP="000F497C">
      <w:pPr>
        <w:pStyle w:val="Legal1"/>
        <w:widowControl/>
        <w:numPr>
          <w:ilvl w:val="1"/>
          <w:numId w:val="1"/>
        </w:numPr>
        <w:tabs>
          <w:tab w:val="clear" w:pos="1440"/>
        </w:tabs>
        <w:ind w:left="0" w:firstLine="0"/>
        <w:rPr>
          <w:u w:val="single"/>
        </w:rPr>
      </w:pPr>
      <w:r w:rsidRPr="00C83CE2">
        <w:rPr>
          <w:u w:val="single"/>
        </w:rPr>
        <w:t>Students</w:t>
      </w:r>
    </w:p>
    <w:p w14:paraId="1B2AE2BF" w14:textId="77777777" w:rsidR="000F497C" w:rsidRDefault="000F497C" w:rsidP="000F497C">
      <w:pPr>
        <w:pStyle w:val="Legal1"/>
        <w:widowControl/>
        <w:ind w:left="0"/>
      </w:pPr>
    </w:p>
    <w:p w14:paraId="5749727B" w14:textId="52B1261F" w:rsidR="000F497C" w:rsidRDefault="000F497C" w:rsidP="000F497C">
      <w:pPr>
        <w:pStyle w:val="Legal1"/>
        <w:widowControl/>
        <w:numPr>
          <w:ilvl w:val="3"/>
          <w:numId w:val="1"/>
        </w:numPr>
        <w:tabs>
          <w:tab w:val="clear" w:pos="2880"/>
          <w:tab w:val="num" w:pos="1440"/>
        </w:tabs>
        <w:ind w:left="1440" w:hanging="720"/>
      </w:pPr>
      <w:r w:rsidRPr="00C83CE2">
        <w:rPr>
          <w:u w:val="single"/>
        </w:rPr>
        <w:t>Contagious and Infectious Diseases</w:t>
      </w:r>
      <w:r>
        <w:t xml:space="preserve">.  Contagious and infectious diseases subject to this part include those diseases regulated by the Nebraska Department of Health and Human Services regulations pertaining to school health and communicable disease control (173 NAC 3).  A student showing any signs or symptoms of a contagious or infectious disease will be excluded from attending </w:t>
      </w:r>
      <w:r w:rsidR="00542052">
        <w:t>McCook</w:t>
      </w:r>
      <w:r w:rsidR="00805EF5">
        <w:t xml:space="preserve"> Public S</w:t>
      </w:r>
      <w:r>
        <w:t xml:space="preserve">chools or programs in accordance with the Contagious and Infectious Disease Chart attached to those regulations and not be allowed to return until the minimum isolation period has elapsed, and all signs or symptoms of illness have disappeared in accordance with the Chart.  Students with contagious or infectious diseases or conditions other than those listed in the Chart will be subject to exclusion until the student’s physician gives a written statement that the disease or condition is not in a communicable stage or there is minimal risk of transmission to others in a school program setting.  </w:t>
      </w:r>
    </w:p>
    <w:p w14:paraId="37B9C242" w14:textId="77777777" w:rsidR="000F497C" w:rsidRDefault="000F497C" w:rsidP="000F497C">
      <w:pPr>
        <w:pStyle w:val="Legal1"/>
        <w:widowControl/>
      </w:pPr>
    </w:p>
    <w:p w14:paraId="6C5E3531" w14:textId="77777777" w:rsidR="000F497C" w:rsidRDefault="000F497C" w:rsidP="000F497C">
      <w:pPr>
        <w:pStyle w:val="Legal1"/>
        <w:widowControl/>
        <w:numPr>
          <w:ilvl w:val="3"/>
          <w:numId w:val="1"/>
        </w:numPr>
        <w:tabs>
          <w:tab w:val="clear" w:pos="2880"/>
          <w:tab w:val="num" w:pos="1440"/>
        </w:tabs>
        <w:ind w:left="1440" w:hanging="720"/>
      </w:pPr>
      <w:r w:rsidRPr="00C83CE2">
        <w:rPr>
          <w:u w:val="single"/>
        </w:rPr>
        <w:t>Bloodborne Pathogen Communicable Diseases</w:t>
      </w:r>
      <w:r>
        <w:t xml:space="preserve">.  Communicable diseases subject to this part include diseases spread via bloodborne pathogens, including Human immunodeficiency virus (HIV) (including AIDS) and Hepatitis B (only carriers are of concern). A student with such a disease shall not be excluded or be subject to different treatment concerning services or participation in activities in the absence of an individualized determination that exclusion or modifications are appropriate because the student’s condition poses an imminent threat to the health or the safety of others in </w:t>
      </w:r>
      <w:r w:rsidR="00805EF5">
        <w:t>th</w:t>
      </w:r>
      <w:r w:rsidR="00C7176B">
        <w:t>e School District</w:t>
      </w:r>
      <w:r>
        <w:t xml:space="preserve"> or program community.  Such a determination shall be made by following established policies and procedures for students with chronic health problems or students with disabilities. Decision makers are to consult with the student’s physician and parent or guardian; respect the student’s and family’s privacy rights; and reassess the placement if there is a change in the student’s need for accommodations or services. </w:t>
      </w:r>
    </w:p>
    <w:p w14:paraId="752B831F" w14:textId="77777777" w:rsidR="000F497C" w:rsidRDefault="000F497C" w:rsidP="000F497C">
      <w:pPr>
        <w:pStyle w:val="Legal1"/>
        <w:widowControl/>
        <w:ind w:left="0"/>
      </w:pPr>
    </w:p>
    <w:p w14:paraId="215232E0" w14:textId="77777777" w:rsidR="000F497C" w:rsidRDefault="000F497C" w:rsidP="000F497C">
      <w:pPr>
        <w:pStyle w:val="Legal1"/>
        <w:widowControl/>
        <w:ind w:left="1440"/>
      </w:pPr>
      <w:r>
        <w:t xml:space="preserve">In making such a determination, the following factors will be evaluated:  (1) the nature of the disease; (2) the age of the student; (3) the behavior of the student; (4) the neurological development of the student; (5) the physical condition of the student; (6) the expected type of interaction which the student will have with other individuals in the proposed placement setting; (7) the degree to which other </w:t>
      </w:r>
      <w:r>
        <w:lastRenderedPageBreak/>
        <w:t xml:space="preserve">individuals may be exposed to infectious organisms; (8) the hygienic practices of the student; (9) the risk of transmission of the disease from the student to those individuals with whom the student will interact; and (10) any other pertinent factor reasonably related to the decision.  </w:t>
      </w:r>
    </w:p>
    <w:p w14:paraId="69768387" w14:textId="77777777" w:rsidR="000F497C" w:rsidRDefault="000F497C" w:rsidP="000F497C">
      <w:pPr>
        <w:pStyle w:val="Legal1"/>
        <w:widowControl/>
        <w:ind w:left="1440"/>
      </w:pPr>
    </w:p>
    <w:p w14:paraId="02A0CF2D" w14:textId="77777777" w:rsidR="000F497C" w:rsidRDefault="000F497C" w:rsidP="000F497C">
      <w:pPr>
        <w:pStyle w:val="Legal1"/>
        <w:widowControl/>
        <w:ind w:left="1440" w:hanging="720"/>
      </w:pPr>
      <w:r>
        <w:t>3.</w:t>
      </w:r>
      <w:r>
        <w:tab/>
      </w:r>
      <w:r w:rsidRPr="00EB3605">
        <w:rPr>
          <w:u w:val="single"/>
        </w:rPr>
        <w:t>R</w:t>
      </w:r>
      <w:r w:rsidRPr="00FD5DF1">
        <w:rPr>
          <w:u w:val="single"/>
        </w:rPr>
        <w:t>eporting</w:t>
      </w:r>
      <w:r>
        <w:t xml:space="preserve">.  Employees who become aware that a student has been diagnosed with or is suspected of having a reportable disease shall immediately inform the </w:t>
      </w:r>
      <w:r w:rsidR="00C7176B">
        <w:t>Superintendent</w:t>
      </w:r>
      <w:r>
        <w:t xml:space="preserve"> or designee, who shall notify the appropriate </w:t>
      </w:r>
      <w:r w:rsidR="00C7176B">
        <w:t>Superintendent</w:t>
      </w:r>
      <w:r>
        <w:t xml:space="preserve"> of the school in which the student is enrolled and make a report to the Board of Health where required by law.  </w:t>
      </w:r>
    </w:p>
    <w:p w14:paraId="6E38B1DC" w14:textId="77777777" w:rsidR="000F497C" w:rsidRDefault="000F497C" w:rsidP="000F497C">
      <w:pPr>
        <w:pStyle w:val="Legal1"/>
        <w:widowControl/>
      </w:pPr>
    </w:p>
    <w:p w14:paraId="100C2DD4" w14:textId="77777777" w:rsidR="000F497C" w:rsidRDefault="000F497C" w:rsidP="000F497C">
      <w:pPr>
        <w:pStyle w:val="Legal1"/>
        <w:widowControl/>
        <w:numPr>
          <w:ilvl w:val="1"/>
          <w:numId w:val="1"/>
        </w:numPr>
        <w:tabs>
          <w:tab w:val="clear" w:pos="1440"/>
        </w:tabs>
        <w:ind w:left="0" w:firstLine="0"/>
      </w:pPr>
      <w:r w:rsidRPr="00D75456">
        <w:rPr>
          <w:u w:val="single"/>
        </w:rPr>
        <w:t>Employees</w:t>
      </w:r>
      <w:r>
        <w:t xml:space="preserve"> </w:t>
      </w:r>
    </w:p>
    <w:p w14:paraId="3E46CD98" w14:textId="77777777" w:rsidR="000F497C" w:rsidRDefault="000F497C" w:rsidP="000F497C">
      <w:pPr>
        <w:pStyle w:val="Legal1"/>
        <w:widowControl/>
      </w:pPr>
    </w:p>
    <w:p w14:paraId="3D4A272C" w14:textId="77777777" w:rsidR="000F497C" w:rsidRDefault="000F497C" w:rsidP="000F497C">
      <w:pPr>
        <w:pStyle w:val="Legal1"/>
        <w:widowControl/>
        <w:numPr>
          <w:ilvl w:val="3"/>
          <w:numId w:val="1"/>
        </w:numPr>
        <w:tabs>
          <w:tab w:val="clear" w:pos="2880"/>
          <w:tab w:val="num" w:pos="1440"/>
        </w:tabs>
        <w:ind w:left="1440" w:hanging="720"/>
      </w:pPr>
      <w:r w:rsidRPr="00DB7EE4">
        <w:rPr>
          <w:u w:val="single"/>
        </w:rPr>
        <w:t>Contagious and Infectious Diseases</w:t>
      </w:r>
      <w:r>
        <w:t xml:space="preserve">.  When an employee has a contagious or infectious disease which is in a communicable stage or presents more than a minimal risk of transmission to others, the employee should not report to work and is expected to follow the absence reporting procedures.  Employees should in general follow the same guidelines for absence from work as a student is to follow under the guidelines of the Contagious and Infectious Disease Chart of the Nebraska Department of Health and Human Services regulations pertaining to school health and communicable disease control. Prior to returning to work, employees shall upon request submit a physician’s written statement stating that the employee is able to return to work and does not pose a significant risk of transmission of the disease to others. </w:t>
      </w:r>
    </w:p>
    <w:p w14:paraId="60CD8C7D" w14:textId="77777777" w:rsidR="000F497C" w:rsidRDefault="000F497C" w:rsidP="000F497C">
      <w:pPr>
        <w:pStyle w:val="Legal1"/>
        <w:widowControl/>
      </w:pPr>
    </w:p>
    <w:p w14:paraId="48937884" w14:textId="77777777" w:rsidR="000F497C" w:rsidRDefault="000F497C" w:rsidP="000F497C">
      <w:pPr>
        <w:pStyle w:val="Legal1"/>
        <w:widowControl/>
        <w:numPr>
          <w:ilvl w:val="3"/>
          <w:numId w:val="1"/>
        </w:numPr>
        <w:tabs>
          <w:tab w:val="clear" w:pos="2880"/>
          <w:tab w:val="num" w:pos="1440"/>
        </w:tabs>
        <w:ind w:left="1440" w:hanging="720"/>
      </w:pPr>
      <w:r w:rsidRPr="00DB7EE4">
        <w:rPr>
          <w:u w:val="single"/>
        </w:rPr>
        <w:t>Bloodborne Pathogen Communicable Diseases</w:t>
      </w:r>
      <w:r>
        <w:t>.  Communicable diseases subject to this part include diseases spread via bloodborne pathogens, including Human immunodeficiency virus (HIV) (including AIDS) and Hepatitis B (only carriers are of concern).  An employee with a communicable disease, or an applicant for employment, shall be employed or be continued in employment without consideration of the communicable disease provided the employee or applicant is able to perform the essential functions of the position with such reasonable accommodations as may be necessary and provided the communicable disease does not pose an imminent threat to the health or the safety of others within the employee’s work environment. Employees who have a communicable disease are expected to conduct themselves in such a manner as to not place others at risk and, in the event reasonable accommodation is necessary to avoid such risk, to make a confidential request for such accommodation.</w:t>
      </w:r>
    </w:p>
    <w:p w14:paraId="5C834960" w14:textId="77777777" w:rsidR="00D01AF9" w:rsidRDefault="00D01AF9" w:rsidP="000F497C">
      <w:pPr>
        <w:pStyle w:val="Legal1"/>
        <w:widowControl/>
      </w:pPr>
    </w:p>
    <w:p w14:paraId="33A2D785" w14:textId="77777777" w:rsidR="000F497C" w:rsidRDefault="000F497C" w:rsidP="000F497C">
      <w:pPr>
        <w:pStyle w:val="Legal1"/>
        <w:widowControl/>
        <w:numPr>
          <w:ilvl w:val="1"/>
          <w:numId w:val="1"/>
        </w:numPr>
        <w:tabs>
          <w:tab w:val="clear" w:pos="1440"/>
        </w:tabs>
        <w:ind w:left="0" w:firstLine="0"/>
        <w:rPr>
          <w:u w:val="single"/>
        </w:rPr>
      </w:pPr>
      <w:r w:rsidRPr="00DB7EE4">
        <w:rPr>
          <w:u w:val="single"/>
        </w:rPr>
        <w:t xml:space="preserve">General Provisions </w:t>
      </w:r>
    </w:p>
    <w:p w14:paraId="0932D586" w14:textId="77777777" w:rsidR="000F497C" w:rsidRPr="00DB7EE4" w:rsidRDefault="000F497C" w:rsidP="000F497C">
      <w:pPr>
        <w:pStyle w:val="Legal1"/>
        <w:widowControl/>
        <w:rPr>
          <w:u w:val="single"/>
        </w:rPr>
      </w:pPr>
    </w:p>
    <w:p w14:paraId="7E361EBD" w14:textId="77777777" w:rsidR="000F497C" w:rsidRDefault="000F497C" w:rsidP="000F497C">
      <w:pPr>
        <w:pStyle w:val="Legal1"/>
        <w:widowControl/>
        <w:numPr>
          <w:ilvl w:val="3"/>
          <w:numId w:val="1"/>
        </w:numPr>
        <w:tabs>
          <w:tab w:val="clear" w:pos="2880"/>
          <w:tab w:val="num" w:pos="1440"/>
        </w:tabs>
        <w:ind w:left="1440" w:hanging="720"/>
      </w:pPr>
      <w:r w:rsidRPr="00DB7EE4">
        <w:rPr>
          <w:u w:val="single"/>
        </w:rPr>
        <w:t>No Discrimination or Harassment</w:t>
      </w:r>
      <w:r>
        <w:t xml:space="preserve">. </w:t>
      </w:r>
      <w:r>
        <w:tab/>
        <w:t xml:space="preserve">No employee or student shall be unlawfully discriminated against or subjected to harassment </w:t>
      </w:r>
      <w:proofErr w:type="gramStart"/>
      <w:r>
        <w:t>on the basis of</w:t>
      </w:r>
      <w:proofErr w:type="gramEnd"/>
      <w:r>
        <w:t xml:space="preserve"> having a communicable disease.  </w:t>
      </w:r>
    </w:p>
    <w:p w14:paraId="7D46272D" w14:textId="77777777" w:rsidR="000F497C" w:rsidRDefault="000F497C" w:rsidP="000F497C">
      <w:pPr>
        <w:pStyle w:val="Legal1"/>
        <w:widowControl/>
      </w:pPr>
    </w:p>
    <w:p w14:paraId="0759E68E" w14:textId="77777777" w:rsidR="000F497C" w:rsidRDefault="000F497C" w:rsidP="000F497C">
      <w:pPr>
        <w:pStyle w:val="Legal1"/>
        <w:widowControl/>
        <w:numPr>
          <w:ilvl w:val="3"/>
          <w:numId w:val="1"/>
        </w:numPr>
        <w:tabs>
          <w:tab w:val="clear" w:pos="2880"/>
          <w:tab w:val="num" w:pos="1440"/>
        </w:tabs>
        <w:ind w:left="1440" w:hanging="720"/>
      </w:pPr>
      <w:r w:rsidRPr="00DB7EE4">
        <w:rPr>
          <w:u w:val="single"/>
        </w:rPr>
        <w:t>Privacy</w:t>
      </w:r>
      <w:r>
        <w:t xml:space="preserve">. Every employee has a duty to treat as highly confidential any knowledge or speculation concerning the bloodborne pathogen status of a student or other </w:t>
      </w:r>
      <w:r>
        <w:lastRenderedPageBreak/>
        <w:t xml:space="preserve">employee. Violation of medical privacy may be cause for disciplinary action against the employee, including possible termination. </w:t>
      </w:r>
    </w:p>
    <w:p w14:paraId="1EEE9D25" w14:textId="77777777" w:rsidR="000F497C" w:rsidRDefault="000F497C" w:rsidP="000F497C">
      <w:pPr>
        <w:pStyle w:val="Legal1"/>
        <w:widowControl/>
        <w:ind w:left="0"/>
      </w:pPr>
    </w:p>
    <w:p w14:paraId="430F59D3" w14:textId="77777777" w:rsidR="000F497C" w:rsidRDefault="000F497C" w:rsidP="000F497C">
      <w:pPr>
        <w:pStyle w:val="Legal1"/>
        <w:widowControl/>
        <w:ind w:left="1440"/>
      </w:pPr>
      <w:r>
        <w:t xml:space="preserve">No information regarding a person’s bloodborne pathogen status will be divulged to any individual or organization other than </w:t>
      </w:r>
      <w:r w:rsidR="00805EF5">
        <w:t xml:space="preserve">School District </w:t>
      </w:r>
      <w:r>
        <w:t xml:space="preserve">employees or agents who have a need to know of the circumstance, appropriate officials of the school in which the student is enrolled, and emergency medical personnel with a need to know, without a court order or a signed and dated consent of the person with the bloodborne pathogen infection (or the parent or guardian of a minor).  </w:t>
      </w:r>
    </w:p>
    <w:p w14:paraId="3EF5D522" w14:textId="77777777" w:rsidR="000F497C" w:rsidRDefault="000F497C" w:rsidP="000F497C">
      <w:pPr>
        <w:pStyle w:val="Legal1"/>
        <w:widowControl/>
        <w:ind w:left="1440"/>
      </w:pPr>
    </w:p>
    <w:p w14:paraId="77FE5F40" w14:textId="77777777" w:rsidR="000F497C" w:rsidRDefault="000F497C" w:rsidP="000F497C">
      <w:pPr>
        <w:pStyle w:val="Legal1"/>
        <w:widowControl/>
        <w:ind w:left="1440" w:hanging="720"/>
      </w:pPr>
      <w:r>
        <w:t>3.</w:t>
      </w:r>
      <w:r>
        <w:tab/>
      </w:r>
      <w:r>
        <w:rPr>
          <w:u w:val="single"/>
        </w:rPr>
        <w:t>Records</w:t>
      </w:r>
      <w:r w:rsidRPr="002D3654">
        <w:t>.</w:t>
      </w:r>
      <w:r>
        <w:t xml:space="preserve">  All health records, notes, and other documents that reference an employee’s bloodborne pathogen status or occupational exposure will be maintained in a separate confidential medical file for the employee.  Records of occupational exposure shall be maintained </w:t>
      </w:r>
      <w:r w:rsidRPr="002D3654">
        <w:t>for at least the duration of employment plus 30 years</w:t>
      </w:r>
      <w:r>
        <w:t xml:space="preserve"> in accordance with OSHA standards. </w:t>
      </w:r>
    </w:p>
    <w:p w14:paraId="74991BA6" w14:textId="77777777" w:rsidR="000F497C" w:rsidRDefault="000F497C" w:rsidP="000F497C">
      <w:pPr>
        <w:pStyle w:val="Legal1"/>
        <w:widowControl/>
        <w:ind w:left="0"/>
      </w:pPr>
    </w:p>
    <w:p w14:paraId="30C6A3D2" w14:textId="77777777" w:rsidR="000F497C" w:rsidRDefault="000F497C" w:rsidP="000F497C">
      <w:pPr>
        <w:pStyle w:val="Legal1"/>
        <w:widowControl/>
        <w:ind w:left="1440"/>
      </w:pPr>
      <w:r>
        <w:t xml:space="preserve">All health records, notes, and other documents that reference a student’s bloodborne pathogen status will be maintained in a separate confidential medical file for the student.  </w:t>
      </w:r>
    </w:p>
    <w:p w14:paraId="4F877426" w14:textId="77777777" w:rsidR="000F497C" w:rsidRDefault="000F497C" w:rsidP="000F497C">
      <w:pPr>
        <w:pStyle w:val="Legal1"/>
        <w:widowControl/>
        <w:ind w:left="1440"/>
      </w:pPr>
    </w:p>
    <w:p w14:paraId="1A7FACE0" w14:textId="77777777" w:rsidR="000F497C" w:rsidRDefault="000F497C" w:rsidP="000F497C">
      <w:pPr>
        <w:pStyle w:val="Legal1"/>
        <w:widowControl/>
        <w:ind w:left="1440" w:hanging="720"/>
      </w:pPr>
      <w:r>
        <w:t>4.</w:t>
      </w:r>
      <w:r>
        <w:tab/>
      </w:r>
      <w:r w:rsidRPr="00DB7EE4">
        <w:rPr>
          <w:u w:val="single"/>
        </w:rPr>
        <w:t>Infection Control</w:t>
      </w:r>
      <w:r>
        <w:t xml:space="preserve">.  All employees are required to consistently follow infection control guidelines. Employees are required to follow the exposure control plan of </w:t>
      </w:r>
      <w:r w:rsidR="00C7176B">
        <w:t>The School District</w:t>
      </w:r>
      <w:r>
        <w:t xml:space="preserve"> established in accordance with OSHA’s “Occupational Exposure to Blood-Borne Pathogens” Standard. The use of universal precautions is mandated and work practice controls to minimize or prevent potential exposure are to be implemented. Any incident of exposure to blood shall be reported, evaluated, and follow-up completed and shall be shared only to the extent required to accomplish legitimate educational goals and to comply with employees’ right to know requirements.  Equipment and supplies needed to apply the infection control guidelines will be maintained and kept accessible.      </w:t>
      </w:r>
    </w:p>
    <w:p w14:paraId="2F17C366" w14:textId="77777777" w:rsidR="000F497C" w:rsidRDefault="000F497C" w:rsidP="000F497C">
      <w:pPr>
        <w:pStyle w:val="Legal1"/>
        <w:widowControl/>
        <w:ind w:left="1440" w:hanging="720"/>
        <w:rPr>
          <w:u w:val="single"/>
        </w:rPr>
      </w:pPr>
    </w:p>
    <w:p w14:paraId="3DAFF878" w14:textId="77777777" w:rsidR="000F497C" w:rsidRDefault="000F497C" w:rsidP="000F497C">
      <w:pPr>
        <w:pStyle w:val="Legal1"/>
        <w:widowControl/>
        <w:ind w:left="1440" w:hanging="720"/>
      </w:pPr>
      <w:r>
        <w:t>5.</w:t>
      </w:r>
      <w:r>
        <w:tab/>
      </w:r>
      <w:r w:rsidRPr="00742980">
        <w:rPr>
          <w:u w:val="single"/>
        </w:rPr>
        <w:t>Staff Development</w:t>
      </w:r>
      <w:r>
        <w:t xml:space="preserve">. The </w:t>
      </w:r>
      <w:r w:rsidR="00C7176B">
        <w:t>Superintendent</w:t>
      </w:r>
      <w:r>
        <w:t xml:space="preserve"> or </w:t>
      </w:r>
      <w:proofErr w:type="gramStart"/>
      <w:r>
        <w:t>designee</w:t>
      </w:r>
      <w:proofErr w:type="gramEnd"/>
      <w:r>
        <w:t xml:space="preserve"> will make communicable disease and bloodborne pathogen education programs</w:t>
      </w:r>
      <w:r w:rsidRPr="000A13EF">
        <w:t xml:space="preserve"> </w:t>
      </w:r>
      <w:r>
        <w:t xml:space="preserve">available to employees as appropriate to convey guidance on infection control procedures and inform employees about </w:t>
      </w:r>
      <w:r w:rsidR="00805EF5">
        <w:t>School District</w:t>
      </w:r>
      <w:r>
        <w:t xml:space="preserve"> policies.</w:t>
      </w:r>
    </w:p>
    <w:p w14:paraId="22DBFA53" w14:textId="77777777" w:rsidR="00DE2DA8" w:rsidRDefault="00DE2DA8" w:rsidP="00DE2DA8">
      <w:pPr>
        <w:ind w:left="720"/>
        <w:jc w:val="both"/>
        <w:rPr>
          <w:sz w:val="24"/>
          <w:szCs w:val="24"/>
        </w:rPr>
      </w:pPr>
    </w:p>
    <w:p w14:paraId="6C1EF6C0" w14:textId="77777777" w:rsidR="00DE2DA8" w:rsidRDefault="00DE2DA8" w:rsidP="00DE2DA8">
      <w:pPr>
        <w:ind w:left="720"/>
        <w:jc w:val="both"/>
        <w:rPr>
          <w:sz w:val="24"/>
          <w:szCs w:val="24"/>
        </w:rPr>
      </w:pPr>
    </w:p>
    <w:p w14:paraId="7AED1138" w14:textId="77777777" w:rsidR="00805EF5" w:rsidRPr="00805EF5" w:rsidRDefault="00805EF5" w:rsidP="00805EF5">
      <w:pPr>
        <w:ind w:left="2160" w:hanging="2160"/>
        <w:rPr>
          <w:sz w:val="24"/>
          <w:szCs w:val="24"/>
        </w:rPr>
      </w:pPr>
      <w:r>
        <w:rPr>
          <w:sz w:val="24"/>
          <w:szCs w:val="24"/>
        </w:rPr>
        <w:t>Legal Reference:</w:t>
      </w:r>
      <w:r>
        <w:rPr>
          <w:sz w:val="24"/>
          <w:szCs w:val="24"/>
        </w:rPr>
        <w:tab/>
      </w:r>
      <w:r w:rsidRPr="00805EF5">
        <w:rPr>
          <w:sz w:val="24"/>
          <w:szCs w:val="24"/>
        </w:rPr>
        <w:t>173 NAC 3 (HHS Control of Communicable Disease regulation)</w:t>
      </w:r>
      <w:r>
        <w:rPr>
          <w:sz w:val="24"/>
          <w:szCs w:val="24"/>
        </w:rPr>
        <w:t xml:space="preserve"> </w:t>
      </w:r>
      <w:r w:rsidR="00077299">
        <w:rPr>
          <w:sz w:val="24"/>
          <w:szCs w:val="24"/>
        </w:rPr>
        <w:t>Sections</w:t>
      </w:r>
      <w:r w:rsidRPr="00805EF5">
        <w:rPr>
          <w:sz w:val="24"/>
          <w:szCs w:val="24"/>
        </w:rPr>
        <w:t xml:space="preserve"> 20-167 and 20-168 (HIV/AIDs statutes)</w:t>
      </w:r>
    </w:p>
    <w:p w14:paraId="73BA79B7" w14:textId="77777777" w:rsidR="00805EF5" w:rsidRPr="00805EF5" w:rsidRDefault="00805EF5" w:rsidP="00805EF5">
      <w:pPr>
        <w:ind w:left="1440" w:firstLine="720"/>
        <w:rPr>
          <w:sz w:val="24"/>
          <w:szCs w:val="24"/>
        </w:rPr>
      </w:pPr>
      <w:r>
        <w:rPr>
          <w:sz w:val="24"/>
          <w:szCs w:val="24"/>
        </w:rPr>
        <w:t xml:space="preserve">Neb. Rev. Stat. </w:t>
      </w:r>
      <w:r w:rsidR="00077299">
        <w:rPr>
          <w:sz w:val="24"/>
          <w:szCs w:val="24"/>
        </w:rPr>
        <w:t>Sec.</w:t>
      </w:r>
      <w:r w:rsidR="007728BC">
        <w:t xml:space="preserve"> </w:t>
      </w:r>
      <w:r>
        <w:rPr>
          <w:sz w:val="24"/>
          <w:szCs w:val="24"/>
        </w:rPr>
        <w:t>7</w:t>
      </w:r>
      <w:r w:rsidRPr="00805EF5">
        <w:rPr>
          <w:sz w:val="24"/>
          <w:szCs w:val="24"/>
        </w:rPr>
        <w:t>9-264 (student emergency exclusion)</w:t>
      </w:r>
    </w:p>
    <w:p w14:paraId="53DC62BB" w14:textId="77777777" w:rsidR="00805EF5" w:rsidRPr="00805EF5" w:rsidRDefault="00805EF5" w:rsidP="00805EF5">
      <w:pPr>
        <w:ind w:left="1440" w:firstLine="720"/>
        <w:rPr>
          <w:sz w:val="24"/>
          <w:szCs w:val="24"/>
        </w:rPr>
      </w:pPr>
      <w:r w:rsidRPr="00805EF5">
        <w:rPr>
          <w:sz w:val="24"/>
          <w:szCs w:val="24"/>
        </w:rPr>
        <w:t>29 CFR 1910.1030 (OSHA Bloodborne Pathogens regulation)</w:t>
      </w:r>
    </w:p>
    <w:p w14:paraId="48C48683" w14:textId="77777777" w:rsidR="00805EF5" w:rsidRPr="00805EF5" w:rsidRDefault="00805EF5" w:rsidP="00805EF5">
      <w:pPr>
        <w:ind w:left="1440" w:firstLine="720"/>
        <w:rPr>
          <w:sz w:val="24"/>
          <w:szCs w:val="24"/>
        </w:rPr>
      </w:pPr>
      <w:r w:rsidRPr="00805EF5">
        <w:rPr>
          <w:sz w:val="24"/>
          <w:szCs w:val="24"/>
        </w:rPr>
        <w:t xml:space="preserve">ADA-42 U.S.C. </w:t>
      </w:r>
      <w:r w:rsidR="00077299">
        <w:rPr>
          <w:sz w:val="24"/>
          <w:szCs w:val="24"/>
        </w:rPr>
        <w:t xml:space="preserve">Sec. </w:t>
      </w:r>
      <w:r w:rsidRPr="00805EF5">
        <w:rPr>
          <w:sz w:val="24"/>
          <w:szCs w:val="24"/>
        </w:rPr>
        <w:t xml:space="preserve">12101 et seq.; 28 CFR </w:t>
      </w:r>
      <w:r w:rsidR="00077299">
        <w:rPr>
          <w:sz w:val="24"/>
          <w:szCs w:val="24"/>
        </w:rPr>
        <w:t xml:space="preserve">Sec. </w:t>
      </w:r>
      <w:r w:rsidRPr="00805EF5">
        <w:rPr>
          <w:sz w:val="24"/>
          <w:szCs w:val="24"/>
        </w:rPr>
        <w:t>35.101 et seq.</w:t>
      </w:r>
    </w:p>
    <w:p w14:paraId="36691C9E" w14:textId="77777777" w:rsidR="00805EF5" w:rsidRPr="00805EF5" w:rsidRDefault="00805EF5" w:rsidP="00805EF5">
      <w:pPr>
        <w:ind w:left="2160"/>
        <w:rPr>
          <w:sz w:val="24"/>
          <w:szCs w:val="24"/>
        </w:rPr>
      </w:pPr>
      <w:r w:rsidRPr="00805EF5">
        <w:rPr>
          <w:sz w:val="24"/>
          <w:szCs w:val="24"/>
        </w:rPr>
        <w:t xml:space="preserve">Rehabilitation Act of 1973, Section 504--29 U.S.C. </w:t>
      </w:r>
      <w:r w:rsidR="00077299">
        <w:rPr>
          <w:sz w:val="24"/>
          <w:szCs w:val="24"/>
        </w:rPr>
        <w:t xml:space="preserve">Sec. </w:t>
      </w:r>
      <w:r w:rsidRPr="00805EF5">
        <w:rPr>
          <w:sz w:val="24"/>
          <w:szCs w:val="24"/>
        </w:rPr>
        <w:t xml:space="preserve">791, et seq.; 34 CFR </w:t>
      </w:r>
      <w:r w:rsidR="00077299">
        <w:rPr>
          <w:sz w:val="24"/>
          <w:szCs w:val="24"/>
        </w:rPr>
        <w:t xml:space="preserve">Sec. </w:t>
      </w:r>
      <w:r w:rsidRPr="00805EF5">
        <w:rPr>
          <w:sz w:val="24"/>
          <w:szCs w:val="24"/>
        </w:rPr>
        <w:t>104, et seq.</w:t>
      </w:r>
    </w:p>
    <w:p w14:paraId="797BA8BF" w14:textId="77777777" w:rsidR="00805EF5" w:rsidRDefault="00805EF5" w:rsidP="00805EF5">
      <w:pPr>
        <w:ind w:left="1440" w:firstLine="720"/>
        <w:rPr>
          <w:sz w:val="24"/>
          <w:szCs w:val="24"/>
        </w:rPr>
      </w:pPr>
      <w:r w:rsidRPr="00805EF5">
        <w:rPr>
          <w:sz w:val="24"/>
          <w:szCs w:val="24"/>
        </w:rPr>
        <w:t>Nebraska Fair Employment Practices Act</w:t>
      </w:r>
      <w:r w:rsidR="00077299">
        <w:rPr>
          <w:sz w:val="24"/>
          <w:szCs w:val="24"/>
        </w:rPr>
        <w:t xml:space="preserve">—Sections </w:t>
      </w:r>
      <w:r w:rsidRPr="00805EF5">
        <w:rPr>
          <w:sz w:val="24"/>
          <w:szCs w:val="24"/>
        </w:rPr>
        <w:t>48-1101 to 48-1126</w:t>
      </w:r>
      <w:r>
        <w:rPr>
          <w:sz w:val="24"/>
          <w:szCs w:val="24"/>
        </w:rPr>
        <w:t xml:space="preserve"> </w:t>
      </w:r>
    </w:p>
    <w:p w14:paraId="18058EF1" w14:textId="77777777" w:rsidR="00805EF5" w:rsidRPr="00805EF5" w:rsidRDefault="00805EF5" w:rsidP="00805EF5">
      <w:pPr>
        <w:ind w:left="1440" w:firstLine="720"/>
        <w:rPr>
          <w:sz w:val="24"/>
          <w:szCs w:val="24"/>
        </w:rPr>
      </w:pPr>
      <w:r w:rsidRPr="00805EF5">
        <w:rPr>
          <w:sz w:val="24"/>
          <w:szCs w:val="24"/>
        </w:rPr>
        <w:t>20 U.S.C. 1232g (FERPA)</w:t>
      </w:r>
    </w:p>
    <w:p w14:paraId="2849683A" w14:textId="77777777" w:rsidR="00805EF5" w:rsidRDefault="00805EF5" w:rsidP="00DE2DA8">
      <w:pPr>
        <w:jc w:val="both"/>
        <w:rPr>
          <w:sz w:val="24"/>
          <w:szCs w:val="24"/>
        </w:rPr>
      </w:pPr>
    </w:p>
    <w:p w14:paraId="23304726" w14:textId="77777777" w:rsidR="00805EF5" w:rsidRDefault="00805EF5" w:rsidP="00DE2DA8">
      <w:pPr>
        <w:jc w:val="both"/>
        <w:rPr>
          <w:sz w:val="24"/>
          <w:szCs w:val="24"/>
        </w:rPr>
      </w:pPr>
    </w:p>
    <w:p w14:paraId="0E263AA0" w14:textId="2DF8577C" w:rsidR="008C6976" w:rsidRPr="00493A23" w:rsidRDefault="00493A23" w:rsidP="00493A23">
      <w:pPr>
        <w:spacing w:line="0" w:lineRule="atLeast"/>
        <w:jc w:val="both"/>
        <w:rPr>
          <w:sz w:val="24"/>
          <w:szCs w:val="24"/>
        </w:rPr>
      </w:pPr>
      <w:r w:rsidRPr="00493A23">
        <w:rPr>
          <w:sz w:val="24"/>
          <w:szCs w:val="24"/>
        </w:rPr>
        <w:t>Date of Adoption:</w:t>
      </w:r>
      <w:r w:rsidRPr="00493A23">
        <w:rPr>
          <w:sz w:val="24"/>
          <w:szCs w:val="24"/>
        </w:rPr>
        <w:tab/>
      </w:r>
      <w:r w:rsidR="00542052" w:rsidRPr="00542052">
        <w:rPr>
          <w:sz w:val="24"/>
          <w:szCs w:val="24"/>
        </w:rPr>
        <w:t>_____________________, 2023</w:t>
      </w:r>
    </w:p>
    <w:sectPr w:rsidR="008C6976" w:rsidRPr="00493A23" w:rsidSect="0012405E">
      <w:headerReference w:type="default" r:id="rId7"/>
      <w:footerReference w:type="default" r:id="rId8"/>
      <w:type w:val="continuous"/>
      <w:pgSz w:w="12240" w:h="15840" w:code="1"/>
      <w:pgMar w:top="1440" w:right="1440" w:bottom="72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219A6" w14:textId="77777777" w:rsidR="004A2554" w:rsidRDefault="004A2554">
      <w:r>
        <w:separator/>
      </w:r>
    </w:p>
  </w:endnote>
  <w:endnote w:type="continuationSeparator" w:id="0">
    <w:p w14:paraId="337D6681" w14:textId="77777777" w:rsidR="004A2554" w:rsidRDefault="004A2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C5DCF" w14:textId="77777777" w:rsidR="00FA4175" w:rsidRDefault="00FA4175">
    <w:pPr>
      <w:framePr w:wrap="notBeside" w:hAnchor="text" w:xAlign="center"/>
      <w:rPr>
        <w:sz w:val="24"/>
        <w:szCs w:val="24"/>
      </w:rPr>
    </w:pPr>
    <w:r>
      <w:rPr>
        <w:sz w:val="24"/>
        <w:szCs w:val="24"/>
      </w:rPr>
      <w:t xml:space="preserve">Page </w:t>
    </w:r>
    <w:r>
      <w:rPr>
        <w:sz w:val="24"/>
        <w:szCs w:val="24"/>
      </w:rPr>
      <w:fldChar w:fldCharType="begin"/>
    </w:r>
    <w:r>
      <w:rPr>
        <w:sz w:val="24"/>
        <w:szCs w:val="24"/>
      </w:rPr>
      <w:instrText xml:space="preserve"> PAGE  </w:instrText>
    </w:r>
    <w:r>
      <w:rPr>
        <w:sz w:val="24"/>
        <w:szCs w:val="24"/>
      </w:rPr>
      <w:fldChar w:fldCharType="separate"/>
    </w:r>
    <w:r w:rsidR="00493A23">
      <w:rPr>
        <w:noProof/>
        <w:sz w:val="24"/>
        <w:szCs w:val="24"/>
      </w:rPr>
      <w:t>1</w:t>
    </w:r>
    <w:r>
      <w:rPr>
        <w:sz w:val="24"/>
        <w:szCs w:val="24"/>
      </w:rPr>
      <w:fldChar w:fldCharType="end"/>
    </w:r>
    <w:r>
      <w:rPr>
        <w:sz w:val="24"/>
        <w:szCs w:val="24"/>
      </w:rPr>
      <w:t xml:space="preserve"> of  </w:t>
    </w:r>
    <w:r>
      <w:rPr>
        <w:sz w:val="24"/>
        <w:szCs w:val="24"/>
      </w:rPr>
      <w:fldChar w:fldCharType="begin"/>
    </w:r>
    <w:r>
      <w:rPr>
        <w:sz w:val="24"/>
        <w:szCs w:val="24"/>
      </w:rPr>
      <w:instrText xml:space="preserve">NUMPAGES \* ARABIC </w:instrText>
    </w:r>
    <w:r>
      <w:rPr>
        <w:sz w:val="24"/>
        <w:szCs w:val="24"/>
      </w:rPr>
      <w:fldChar w:fldCharType="separate"/>
    </w:r>
    <w:r w:rsidR="00493A23">
      <w:rPr>
        <w:noProof/>
        <w:sz w:val="24"/>
        <w:szCs w:val="24"/>
      </w:rPr>
      <w:t>4</w:t>
    </w:r>
    <w:r>
      <w:rPr>
        <w:sz w:val="24"/>
        <w:szCs w:val="24"/>
      </w:rPr>
      <w:fldChar w:fldCharType="end"/>
    </w:r>
  </w:p>
  <w:p w14:paraId="16A7AD3F" w14:textId="77777777" w:rsidR="00FA4175" w:rsidRDefault="00FA4175">
    <w:pP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3B9FB" w14:textId="77777777" w:rsidR="004A2554" w:rsidRDefault="004A2554">
      <w:r>
        <w:separator/>
      </w:r>
    </w:p>
  </w:footnote>
  <w:footnote w:type="continuationSeparator" w:id="0">
    <w:p w14:paraId="651FA910" w14:textId="77777777" w:rsidR="004A2554" w:rsidRDefault="004A2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9E7E0" w14:textId="77777777" w:rsidR="00FA4175" w:rsidRDefault="00FA4175">
    <w:pPr>
      <w:tabs>
        <w:tab w:val="center" w:pos="4680"/>
        <w:tab w:val="right" w:pos="9360"/>
      </w:tabs>
      <w:rPr>
        <w:sz w:val="24"/>
        <w:szCs w:val="24"/>
      </w:rPr>
    </w:pPr>
    <w:r>
      <w:rPr>
        <w:sz w:val="24"/>
        <w:szCs w:val="24"/>
      </w:rPr>
      <w:t>Article 4</w:t>
    </w:r>
    <w:r>
      <w:rPr>
        <w:sz w:val="24"/>
        <w:szCs w:val="24"/>
      </w:rPr>
      <w:tab/>
    </w:r>
    <w:r>
      <w:rPr>
        <w:b/>
        <w:bCs/>
        <w:sz w:val="24"/>
        <w:szCs w:val="24"/>
      </w:rPr>
      <w:t>PERSONNEL</w:t>
    </w:r>
    <w:r>
      <w:rPr>
        <w:sz w:val="24"/>
        <w:szCs w:val="24"/>
      </w:rPr>
      <w:tab/>
      <w:t>Policy No. 4011</w:t>
    </w:r>
  </w:p>
  <w:p w14:paraId="4C41546A" w14:textId="77777777" w:rsidR="00FA4175" w:rsidRDefault="00FA4175">
    <w:pPr>
      <w:rPr>
        <w:sz w:val="24"/>
        <w:szCs w:val="24"/>
      </w:rPr>
    </w:pPr>
  </w:p>
  <w:p w14:paraId="015050C3" w14:textId="77777777" w:rsidR="00FA4175" w:rsidRDefault="00FA4175">
    <w:pP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2B5EB9"/>
    <w:multiLevelType w:val="hybridMultilevel"/>
    <w:tmpl w:val="5F3864F2"/>
    <w:lvl w:ilvl="0" w:tplc="A5F2C1FA">
      <w:start w:val="1"/>
      <w:numFmt w:val="upperLetter"/>
      <w:lvlText w:val="%1."/>
      <w:lvlJc w:val="left"/>
      <w:pPr>
        <w:tabs>
          <w:tab w:val="num" w:pos="720"/>
        </w:tabs>
        <w:ind w:left="720" w:hanging="720"/>
      </w:pPr>
      <w:rPr>
        <w:rFonts w:hint="default"/>
      </w:rPr>
    </w:lvl>
    <w:lvl w:ilvl="1" w:tplc="EB9A30FA">
      <w:start w:val="1"/>
      <w:numFmt w:val="upperLetter"/>
      <w:lvlText w:val="%2."/>
      <w:lvlJc w:val="left"/>
      <w:pPr>
        <w:tabs>
          <w:tab w:val="num" w:pos="1440"/>
        </w:tabs>
        <w:ind w:left="144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7235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3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976"/>
    <w:rsid w:val="00027818"/>
    <w:rsid w:val="00032C42"/>
    <w:rsid w:val="00052A64"/>
    <w:rsid w:val="000638CA"/>
    <w:rsid w:val="00077299"/>
    <w:rsid w:val="000F497C"/>
    <w:rsid w:val="0012405E"/>
    <w:rsid w:val="001D2027"/>
    <w:rsid w:val="00284C8D"/>
    <w:rsid w:val="002A0A8C"/>
    <w:rsid w:val="00362C0A"/>
    <w:rsid w:val="003F49B4"/>
    <w:rsid w:val="004174F5"/>
    <w:rsid w:val="00493A23"/>
    <w:rsid w:val="004A2554"/>
    <w:rsid w:val="00504EBE"/>
    <w:rsid w:val="00514AF5"/>
    <w:rsid w:val="00542052"/>
    <w:rsid w:val="005C142A"/>
    <w:rsid w:val="00667741"/>
    <w:rsid w:val="00721ED2"/>
    <w:rsid w:val="007728BC"/>
    <w:rsid w:val="007C0D0A"/>
    <w:rsid w:val="00805EF5"/>
    <w:rsid w:val="008C6976"/>
    <w:rsid w:val="008D68B7"/>
    <w:rsid w:val="008E7B73"/>
    <w:rsid w:val="00A040C4"/>
    <w:rsid w:val="00A05F06"/>
    <w:rsid w:val="00AD3EE6"/>
    <w:rsid w:val="00B32177"/>
    <w:rsid w:val="00BF6538"/>
    <w:rsid w:val="00C022FC"/>
    <w:rsid w:val="00C64EC7"/>
    <w:rsid w:val="00C7176B"/>
    <w:rsid w:val="00D01AF9"/>
    <w:rsid w:val="00D8112A"/>
    <w:rsid w:val="00DD7C8F"/>
    <w:rsid w:val="00DE2DA8"/>
    <w:rsid w:val="00E072F9"/>
    <w:rsid w:val="00F152FD"/>
    <w:rsid w:val="00F316AB"/>
    <w:rsid w:val="00F87C9D"/>
    <w:rsid w:val="00FA41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2355ED2"/>
  <w15:chartTrackingRefBased/>
  <w15:docId w15:val="{EB406690-4AD5-4E85-B33D-1A4A67487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E7B73"/>
    <w:pPr>
      <w:tabs>
        <w:tab w:val="center" w:pos="4320"/>
        <w:tab w:val="right" w:pos="8640"/>
      </w:tabs>
    </w:pPr>
  </w:style>
  <w:style w:type="paragraph" w:styleId="Footer">
    <w:name w:val="footer"/>
    <w:basedOn w:val="Normal"/>
    <w:rsid w:val="008E7B73"/>
    <w:pPr>
      <w:tabs>
        <w:tab w:val="center" w:pos="4320"/>
        <w:tab w:val="right" w:pos="8640"/>
      </w:tabs>
    </w:pPr>
  </w:style>
  <w:style w:type="paragraph" w:customStyle="1" w:styleId="Legal1">
    <w:name w:val="Legal 1"/>
    <w:rsid w:val="000F497C"/>
    <w:pPr>
      <w:widowControl w:val="0"/>
      <w:autoSpaceDE w:val="0"/>
      <w:autoSpaceDN w:val="0"/>
      <w:adjustRightInd w:val="0"/>
      <w:ind w:left="720"/>
      <w:jc w:val="both"/>
    </w:pPr>
    <w:rPr>
      <w:sz w:val="24"/>
      <w:szCs w:val="24"/>
    </w:rPr>
  </w:style>
  <w:style w:type="table" w:styleId="TableGrid">
    <w:name w:val="Table Grid"/>
    <w:basedOn w:val="TableNormal"/>
    <w:rsid w:val="000F497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5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1285</Words>
  <Characters>7264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Personnel - All Employees</vt:lpstr>
    </vt:vector>
  </TitlesOfParts>
  <Company>Perry Law Firm</Company>
  <LinksUpToDate>false</LinksUpToDate>
  <CharactersWithSpaces>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Personnel - All Employees</dc:title>
  <dc:subject/>
  <dc:creator>Morgan Wright</dc:creator>
  <cp:keywords/>
  <dc:description/>
  <cp:lastModifiedBy>Sierra Meints</cp:lastModifiedBy>
  <cp:revision>3</cp:revision>
  <cp:lastPrinted>2009-01-06T22:39:00Z</cp:lastPrinted>
  <dcterms:created xsi:type="dcterms:W3CDTF">2023-08-09T18:48:00Z</dcterms:created>
  <dcterms:modified xsi:type="dcterms:W3CDTF">2023-08-16T16:05:00Z</dcterms:modified>
</cp:coreProperties>
</file>